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AE" w:rsidRDefault="002332AE" w:rsidP="002332AE">
      <w:pPr>
        <w:pStyle w:val="a3"/>
        <w:spacing w:before="0" w:beforeAutospacing="0" w:after="0" w:afterAutospacing="0" w:line="276" w:lineRule="auto"/>
        <w:ind w:left="1276" w:right="1133" w:firstLine="284"/>
        <w:jc w:val="center"/>
        <w:rPr>
          <w:b/>
          <w:i/>
          <w:color w:val="231F20"/>
          <w:sz w:val="28"/>
          <w:szCs w:val="28"/>
        </w:rPr>
      </w:pPr>
      <w:r>
        <w:rPr>
          <w:b/>
          <w:i/>
          <w:noProof/>
          <w:color w:val="231F2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-28575</wp:posOffset>
            </wp:positionV>
            <wp:extent cx="7670165" cy="10753725"/>
            <wp:effectExtent l="19050" t="0" r="6985" b="0"/>
            <wp:wrapNone/>
            <wp:docPr id="5" name="Рисунок 4" descr="C:\Users\USER\Pictures\фоны\абстрактные фоны\786d117d32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фоны\абстрактные фоны\786d117d32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6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2AE" w:rsidRDefault="002332AE" w:rsidP="002332AE">
      <w:pPr>
        <w:pStyle w:val="a3"/>
        <w:spacing w:before="0" w:beforeAutospacing="0" w:after="0" w:afterAutospacing="0" w:line="276" w:lineRule="auto"/>
        <w:ind w:left="1276" w:right="1133" w:firstLine="284"/>
        <w:jc w:val="center"/>
        <w:rPr>
          <w:b/>
          <w:i/>
          <w:color w:val="231F20"/>
          <w:sz w:val="28"/>
          <w:szCs w:val="28"/>
        </w:rPr>
      </w:pPr>
    </w:p>
    <w:p w:rsidR="002332AE" w:rsidRDefault="002332AE" w:rsidP="002332AE">
      <w:pPr>
        <w:pStyle w:val="a3"/>
        <w:spacing w:before="0" w:beforeAutospacing="0" w:after="0" w:afterAutospacing="0" w:line="276" w:lineRule="auto"/>
        <w:ind w:left="1276" w:right="1133" w:firstLine="284"/>
        <w:jc w:val="center"/>
        <w:rPr>
          <w:b/>
          <w:i/>
          <w:color w:val="231F20"/>
          <w:sz w:val="28"/>
          <w:szCs w:val="28"/>
        </w:rPr>
      </w:pP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center"/>
        <w:rPr>
          <w:b/>
          <w:i/>
          <w:color w:val="231F20"/>
          <w:sz w:val="28"/>
          <w:szCs w:val="28"/>
        </w:rPr>
      </w:pPr>
      <w:r w:rsidRPr="00794381">
        <w:rPr>
          <w:b/>
          <w:i/>
          <w:color w:val="231F20"/>
          <w:sz w:val="28"/>
          <w:szCs w:val="28"/>
        </w:rPr>
        <w:t>Памятка для родителей «Что почитать ребенку зимой?»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По словам великого Гёте, «… чтение книг имеет целью научение и поучение, иначе говоря – обогащение ума и сердца сокровищами, собранными гением человечества».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Чтобы создать атмосферу новогоднего праздника, помимо развлечений мультфильмов, в зимние дни детям необходимо читать и рассказывать стихи, рассказы, петь песенки.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Праздник Новый год ассоциируется со сказкой, волшебством, а любая новогодняя книжка – это сказка. Новогодние книги – это не только книги с новогодней, рождественской тематикой, но и просто зимние книги.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Вот примерный список зимних книг, которые можно почитать своим детям. К Новому году издаётся большое количество разных детских книг, а также различных сборников. Новыми книгами можно пополнить ваши детские библиотеки. Но прежде чем читать своему ребёнку новую книгу, прочтите её сами, посмотрите иллюстрации, чтобы убедиться – подходит она вашему ребёнку или нет.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Так как все дети разные, у каждого разное восприятие, и только вы можете решить – подходит та или иная книга вашему ребёнку,  поэтому список следует рассматривать как ориентировочный.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В. Одоевский «Мороз Иванович», «В гостях у Дедушки Мороза»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В.И. Даль «Девочка Снегурочка»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А.Н. Афанасьев «Снегурочка»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А.Н. Островский «Снегурочка»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К.М. Станюкович «Ёлка»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К.Д. Ушинский «Проказы старухи-зимы»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В.И. Даль «Старик-годовик»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 xml:space="preserve">          - Д.Н. </w:t>
      </w:r>
      <w:proofErr w:type="spellStart"/>
      <w:proofErr w:type="gramStart"/>
      <w:r w:rsidRPr="00794381">
        <w:rPr>
          <w:color w:val="231F20"/>
          <w:sz w:val="28"/>
          <w:szCs w:val="28"/>
        </w:rPr>
        <w:t>Мамин-Сибиряк</w:t>
      </w:r>
      <w:proofErr w:type="spellEnd"/>
      <w:proofErr w:type="gramEnd"/>
      <w:r w:rsidRPr="00794381">
        <w:rPr>
          <w:color w:val="231F20"/>
          <w:sz w:val="28"/>
          <w:szCs w:val="28"/>
        </w:rPr>
        <w:t xml:space="preserve"> «Серая шейка»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Г.-Х. Андерсен «Ёлка», «Снеговик»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Братья Гримм «Бабушка Метелица»</w:t>
      </w:r>
      <w:r w:rsidRPr="007943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Е. Пермяк «Волшебные краски»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 xml:space="preserve">- </w:t>
      </w:r>
      <w:proofErr w:type="gramStart"/>
      <w:r w:rsidRPr="00794381">
        <w:rPr>
          <w:color w:val="231F20"/>
          <w:sz w:val="28"/>
          <w:szCs w:val="28"/>
        </w:rPr>
        <w:t>Дж</w:t>
      </w:r>
      <w:proofErr w:type="gramEnd"/>
      <w:r w:rsidRPr="00794381">
        <w:rPr>
          <w:color w:val="231F20"/>
          <w:sz w:val="28"/>
          <w:szCs w:val="28"/>
        </w:rPr>
        <w:t xml:space="preserve">. </w:t>
      </w:r>
      <w:proofErr w:type="spellStart"/>
      <w:r w:rsidRPr="00794381">
        <w:rPr>
          <w:color w:val="231F20"/>
          <w:sz w:val="28"/>
          <w:szCs w:val="28"/>
        </w:rPr>
        <w:t>Родари</w:t>
      </w:r>
      <w:proofErr w:type="spellEnd"/>
      <w:r w:rsidRPr="00794381">
        <w:rPr>
          <w:color w:val="231F20"/>
          <w:sz w:val="28"/>
          <w:szCs w:val="28"/>
        </w:rPr>
        <w:t xml:space="preserve"> «Планета новогодних ёлок»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Русские народные сказки: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«</w:t>
      </w:r>
      <w:proofErr w:type="spellStart"/>
      <w:r w:rsidRPr="00794381">
        <w:rPr>
          <w:color w:val="231F20"/>
          <w:sz w:val="28"/>
          <w:szCs w:val="28"/>
        </w:rPr>
        <w:t>Морозко</w:t>
      </w:r>
      <w:proofErr w:type="spellEnd"/>
      <w:r w:rsidRPr="00794381">
        <w:rPr>
          <w:color w:val="231F20"/>
          <w:sz w:val="28"/>
          <w:szCs w:val="28"/>
        </w:rPr>
        <w:t>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«Снегурочка»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«По щучьему веленью»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      </w:t>
      </w:r>
      <w:r w:rsidRPr="00794381">
        <w:rPr>
          <w:color w:val="231F20"/>
          <w:sz w:val="28"/>
          <w:szCs w:val="28"/>
        </w:rPr>
        <w:t>- «Два Мороза» белорусская народная сказка (в пересказе М.Л. Михайлова)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Рассказы:</w:t>
      </w:r>
    </w:p>
    <w:p w:rsidR="00794381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Н. Носов «Бенгальские огни»</w:t>
      </w:r>
      <w:r w:rsidR="002332AE" w:rsidRPr="002332AE">
        <w:rPr>
          <w:noProof/>
          <w:color w:val="231F20"/>
          <w:sz w:val="28"/>
          <w:szCs w:val="28"/>
        </w:rPr>
        <w:t xml:space="preserve"> </w:t>
      </w:r>
    </w:p>
    <w:p w:rsidR="0048208D" w:rsidRPr="00794381" w:rsidRDefault="00794381" w:rsidP="002332AE">
      <w:pPr>
        <w:pStyle w:val="a3"/>
        <w:spacing w:before="0" w:beforeAutospacing="0" w:after="0" w:afterAutospacing="0" w:line="276" w:lineRule="auto"/>
        <w:ind w:left="1276" w:right="1133" w:firstLine="284"/>
        <w:jc w:val="both"/>
        <w:rPr>
          <w:color w:val="231F20"/>
          <w:sz w:val="28"/>
          <w:szCs w:val="28"/>
        </w:rPr>
      </w:pPr>
      <w:r w:rsidRPr="00794381">
        <w:rPr>
          <w:color w:val="231F20"/>
          <w:sz w:val="28"/>
          <w:szCs w:val="28"/>
        </w:rPr>
        <w:t>          - Е. Шварц «Два брата»</w:t>
      </w:r>
      <w:r w:rsidRPr="007943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48208D" w:rsidRPr="00794381" w:rsidSect="002332AE">
      <w:pgSz w:w="11906" w:h="16838"/>
      <w:pgMar w:top="96" w:right="176" w:bottom="731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381"/>
    <w:rsid w:val="002332AE"/>
    <w:rsid w:val="0048208D"/>
    <w:rsid w:val="00794381"/>
    <w:rsid w:val="00A2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3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2019-12-21T13:16:00Z</dcterms:created>
  <dcterms:modified xsi:type="dcterms:W3CDTF">2019-12-21T13:31:00Z</dcterms:modified>
</cp:coreProperties>
</file>