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7F" w:rsidRPr="005657E9" w:rsidRDefault="00EF007F" w:rsidP="00EF007F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5657E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Составлено по материалам интернет ресурсов:</w:t>
      </w:r>
    </w:p>
    <w:p w:rsidR="00EF007F" w:rsidRPr="005657E9" w:rsidRDefault="004A03AD" w:rsidP="00EF00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hyperlink r:id="rId5" w:history="1">
        <w:r w:rsidR="00EF007F" w:rsidRPr="005657E9">
          <w:rPr>
            <w:rStyle w:val="a6"/>
            <w:rFonts w:ascii="Times New Roman" w:hAnsi="Times New Roman" w:cs="Times New Roman"/>
            <w:color w:val="215868" w:themeColor="accent5" w:themeShade="80"/>
            <w:sz w:val="28"/>
            <w:szCs w:val="28"/>
            <w:lang w:val="en-US"/>
          </w:rPr>
          <w:t>www.vospitaj.com</w:t>
        </w:r>
      </w:hyperlink>
    </w:p>
    <w:p w:rsidR="00EF007F" w:rsidRPr="005657E9" w:rsidRDefault="00EF007F" w:rsidP="00EF007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5657E9"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  <w:t>nsportal.ru</w:t>
      </w:r>
    </w:p>
    <w:p w:rsidR="00EF007F" w:rsidRPr="005657E9" w:rsidRDefault="00EF007F" w:rsidP="00EF007F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EF007F" w:rsidRPr="005657E9" w:rsidRDefault="00EF007F" w:rsidP="00EF007F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EF007F" w:rsidRPr="005657E9" w:rsidRDefault="00EF007F" w:rsidP="00EF007F">
      <w:pPr>
        <w:jc w:val="center"/>
        <w:rPr>
          <w:b/>
          <w:color w:val="215868" w:themeColor="accent5" w:themeShade="80"/>
          <w:sz w:val="28"/>
          <w:szCs w:val="28"/>
        </w:rPr>
      </w:pPr>
      <w:r w:rsidRPr="005657E9">
        <w:rPr>
          <w:b/>
          <w:color w:val="215868" w:themeColor="accent5" w:themeShade="80"/>
          <w:sz w:val="28"/>
          <w:szCs w:val="28"/>
        </w:rPr>
        <w:t>Не забывайте наблюдать за общением детей - у них многому можно поучиться!</w:t>
      </w:r>
    </w:p>
    <w:p w:rsidR="00EF007F" w:rsidRPr="005657E9" w:rsidRDefault="00EF007F" w:rsidP="00EF007F">
      <w:pPr>
        <w:jc w:val="center"/>
        <w:rPr>
          <w:b/>
          <w:color w:val="215868" w:themeColor="accent5" w:themeShade="80"/>
          <w:sz w:val="28"/>
          <w:szCs w:val="28"/>
        </w:rPr>
      </w:pPr>
      <w:r w:rsidRPr="005657E9">
        <w:rPr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0" descr="no-translate-detected_318-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318-401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3AD" w:rsidRPr="005657E9">
        <w:rPr>
          <w:color w:val="215868" w:themeColor="accent5" w:themeShade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F007F" w:rsidRPr="005657E9" w:rsidRDefault="00EF007F" w:rsidP="00EF007F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2D3CD9" w:rsidRPr="005657E9" w:rsidRDefault="00EF007F" w:rsidP="00EF007F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5657E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</w:t>
      </w:r>
    </w:p>
    <w:p w:rsidR="002D3CD9" w:rsidRPr="005657E9" w:rsidRDefault="002D3CD9" w:rsidP="002D3CD9">
      <w:pPr>
        <w:jc w:val="center"/>
        <w:rPr>
          <w:rFonts w:ascii="Monotype Corsiva" w:hAnsi="Monotype Corsiva"/>
          <w:b/>
          <w:color w:val="215868" w:themeColor="accent5" w:themeShade="80"/>
          <w:sz w:val="96"/>
          <w:szCs w:val="96"/>
        </w:rPr>
      </w:pPr>
    </w:p>
    <w:p w:rsidR="002D3CD9" w:rsidRPr="005657E9" w:rsidRDefault="002D3CD9" w:rsidP="002D3CD9">
      <w:pPr>
        <w:jc w:val="center"/>
        <w:rPr>
          <w:rFonts w:ascii="Monotype Corsiva" w:hAnsi="Monotype Corsiva"/>
          <w:b/>
          <w:color w:val="215868" w:themeColor="accent5" w:themeShade="80"/>
          <w:sz w:val="96"/>
          <w:szCs w:val="96"/>
        </w:rPr>
      </w:pPr>
    </w:p>
    <w:p w:rsidR="002D3CD9" w:rsidRPr="005657E9" w:rsidRDefault="002D3CD9" w:rsidP="002D3CD9">
      <w:pPr>
        <w:jc w:val="center"/>
        <w:rPr>
          <w:rFonts w:ascii="Monotype Corsiva" w:hAnsi="Monotype Corsiva"/>
          <w:b/>
          <w:color w:val="215868" w:themeColor="accent5" w:themeShade="80"/>
          <w:sz w:val="96"/>
          <w:szCs w:val="96"/>
        </w:rPr>
      </w:pPr>
    </w:p>
    <w:p w:rsidR="002D3CD9" w:rsidRPr="005657E9" w:rsidRDefault="002D3CD9" w:rsidP="002D3CD9">
      <w:pPr>
        <w:jc w:val="center"/>
        <w:rPr>
          <w:rFonts w:ascii="Monotype Corsiva" w:hAnsi="Monotype Corsiva"/>
          <w:b/>
          <w:color w:val="215868" w:themeColor="accent5" w:themeShade="80"/>
          <w:sz w:val="96"/>
          <w:szCs w:val="96"/>
        </w:rPr>
      </w:pPr>
    </w:p>
    <w:p w:rsidR="002D3CD9" w:rsidRPr="005657E9" w:rsidRDefault="002D3CD9" w:rsidP="002D3CD9">
      <w:pPr>
        <w:jc w:val="center"/>
        <w:rPr>
          <w:rFonts w:ascii="Monotype Corsiva" w:hAnsi="Monotype Corsiva"/>
          <w:b/>
          <w:color w:val="215868" w:themeColor="accent5" w:themeShade="80"/>
          <w:sz w:val="96"/>
          <w:szCs w:val="96"/>
        </w:rPr>
      </w:pPr>
    </w:p>
    <w:p w:rsidR="002D3CD9" w:rsidRPr="005657E9" w:rsidRDefault="002D3CD9" w:rsidP="005657E9">
      <w:pPr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</w:p>
    <w:p w:rsidR="00B46A49" w:rsidRPr="005657E9" w:rsidRDefault="00B46A49" w:rsidP="005657E9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5657E9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Спасибо за внимание!</w:t>
      </w: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  <w:r w:rsidRPr="005657E9">
        <w:rPr>
          <w:color w:val="215868" w:themeColor="accent5" w:themeShade="80"/>
        </w:rPr>
        <w:t>Ярославль, 2018</w:t>
      </w: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5657E9" w:rsidRPr="005657E9" w:rsidRDefault="005657E9" w:rsidP="00EF007F">
      <w:pPr>
        <w:jc w:val="center"/>
        <w:rPr>
          <w:color w:val="215868" w:themeColor="accent5" w:themeShade="80"/>
        </w:rPr>
      </w:pPr>
    </w:p>
    <w:p w:rsidR="00B46A49" w:rsidRPr="005657E9" w:rsidRDefault="00B46A49" w:rsidP="00EF007F">
      <w:pPr>
        <w:jc w:val="center"/>
        <w:rPr>
          <w:i/>
          <w:color w:val="215868" w:themeColor="accent5" w:themeShade="80"/>
        </w:rPr>
      </w:pPr>
      <w:r w:rsidRPr="005657E9">
        <w:rPr>
          <w:i/>
          <w:color w:val="215868" w:themeColor="accent5" w:themeShade="80"/>
        </w:rPr>
        <w:lastRenderedPageBreak/>
        <w:t xml:space="preserve">МДОУ </w:t>
      </w:r>
      <w:r w:rsidR="005657E9" w:rsidRPr="005657E9">
        <w:rPr>
          <w:i/>
          <w:color w:val="215868" w:themeColor="accent5" w:themeShade="80"/>
        </w:rPr>
        <w:t xml:space="preserve">«Детский сад </w:t>
      </w:r>
      <w:r w:rsidRPr="005657E9">
        <w:rPr>
          <w:i/>
          <w:color w:val="215868" w:themeColor="accent5" w:themeShade="80"/>
        </w:rPr>
        <w:t>№ 95</w:t>
      </w:r>
      <w:r w:rsidR="005657E9" w:rsidRPr="005657E9">
        <w:rPr>
          <w:i/>
          <w:color w:val="215868" w:themeColor="accent5" w:themeShade="80"/>
        </w:rPr>
        <w:t>»</w:t>
      </w:r>
    </w:p>
    <w:p w:rsidR="00B46A49" w:rsidRPr="005657E9" w:rsidRDefault="00B46A49" w:rsidP="00B46A49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5657E9">
        <w:rPr>
          <w:rFonts w:ascii="Monotype Corsiva" w:hAnsi="Monotype Corsiva"/>
          <w:b/>
          <w:color w:val="215868" w:themeColor="accent5" w:themeShade="80"/>
          <w:sz w:val="96"/>
          <w:szCs w:val="96"/>
        </w:rPr>
        <w:t>«Уловки в общении с детьми»</w:t>
      </w:r>
    </w:p>
    <w:p w:rsidR="00EF007F" w:rsidRPr="005657E9" w:rsidRDefault="00B46A49" w:rsidP="00EF007F">
      <w:pPr>
        <w:jc w:val="center"/>
        <w:rPr>
          <w:rFonts w:ascii="Times New Roman" w:hAnsi="Times New Roman" w:cs="Times New Roman"/>
          <w:color w:val="215868" w:themeColor="accent5" w:themeShade="80"/>
          <w:sz w:val="40"/>
          <w:szCs w:val="40"/>
        </w:rPr>
      </w:pPr>
      <w:r w:rsidRPr="005657E9">
        <w:rPr>
          <w:rFonts w:ascii="Times New Roman" w:hAnsi="Times New Roman" w:cs="Times New Roman"/>
          <w:b/>
          <w:noProof/>
          <w:color w:val="215868" w:themeColor="accent5" w:themeShade="80"/>
          <w:sz w:val="40"/>
          <w:szCs w:val="40"/>
          <w:lang w:eastAsia="ru-RU"/>
        </w:rPr>
        <w:drawing>
          <wp:inline distT="0" distB="0" distL="0" distR="0">
            <wp:extent cx="2676525" cy="3026688"/>
            <wp:effectExtent l="19050" t="0" r="9525" b="0"/>
            <wp:docPr id="3" name="Рисунок 0" descr="eth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213" cy="302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07F" w:rsidRPr="005657E9" w:rsidRDefault="00EF007F" w:rsidP="005657E9">
      <w:pPr>
        <w:spacing w:after="0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5657E9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Составила педагог-психолог:</w:t>
      </w:r>
    </w:p>
    <w:p w:rsidR="00EF007F" w:rsidRPr="005657E9" w:rsidRDefault="00EF007F" w:rsidP="005657E9">
      <w:pPr>
        <w:spacing w:after="0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5657E9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 xml:space="preserve"> Колесова О.С</w:t>
      </w:r>
      <w:r w:rsidR="005657E9" w:rsidRPr="005657E9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.</w:t>
      </w:r>
    </w:p>
    <w:p w:rsidR="007B5C87" w:rsidRPr="005657E9" w:rsidRDefault="007B5C87" w:rsidP="005657E9">
      <w:pPr>
        <w:shd w:val="clear" w:color="auto" w:fill="FFFFFF"/>
        <w:spacing w:after="0" w:line="315" w:lineRule="atLeast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lastRenderedPageBreak/>
        <w:t xml:space="preserve">Очень часто дети непослушны и ни в </w:t>
      </w:r>
      <w:proofErr w:type="gramStart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какую</w:t>
      </w:r>
      <w:proofErr w:type="gramEnd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 xml:space="preserve"> не хотят выполнять наши просьбы и требования. И сколько бы мы ни говорили – все как об стенку горох! К счастью, есть маленькие хитрости, с помощью которых можно вовлечь детей в интересную игру. И тогда ваш ребенок будет с удовольствием делать то, от чего еще минуту назад собирался топать ногами и устраивать скандал</w:t>
      </w:r>
    </w:p>
    <w:p w:rsidR="007B5C87" w:rsidRPr="005657E9" w:rsidRDefault="007B5C87" w:rsidP="007B5C87">
      <w:pPr>
        <w:shd w:val="clear" w:color="auto" w:fill="FFFFFF"/>
        <w:spacing w:after="0" w:line="315" w:lineRule="atLeast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1.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истеричного: «Немедленно дай мне руку! Ты что, не видишь – там собака!»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Сыграйте на стремлении ребенка быть сильным: «Дай мне, пожалуйста, руку, а то у меня скользкая подошва, и я могу упасть».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2.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банального: «Пойдем. Нам пора домой».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Попробуйте действовать нестандартно: «Проводи меня домой. Ты знаешь, где наш дом? А то я что-то не пойму, в какую сторону идти».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3.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упрашивающего: «</w:t>
      </w:r>
      <w:proofErr w:type="gramStart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Ну</w:t>
      </w:r>
      <w:proofErr w:type="gramEnd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 xml:space="preserve"> съешь еще ложечку».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Попробуйте обхитрить ребенка: «Суп можешь не есть, съешь только овощи, мясо и бульон» или «Ты только попробуй и можешь не есть».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lastRenderedPageBreak/>
        <w:t>4.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раздраженного: «Пошли скорее, сколько тебя ждать!»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Скомандовать: «На старт, внимание… марш! Побежали!»</w:t>
      </w:r>
    </w:p>
    <w:p w:rsidR="007B5C87" w:rsidRPr="005657E9" w:rsidRDefault="007B5C87" w:rsidP="007B5C87">
      <w:pPr>
        <w:shd w:val="clear" w:color="auto" w:fill="FFFFFF"/>
        <w:spacing w:after="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5.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угрожающего: «Ешь, иначе не получишь десерт».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 xml:space="preserve">Обрадовать: «После того, как исчезнет эта </w:t>
      </w:r>
      <w:proofErr w:type="spellStart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крооохотная</w:t>
      </w:r>
      <w:proofErr w:type="spellEnd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 xml:space="preserve"> котлетка, к тебе прилетит что-то вкусное».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6.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грубого: «Убери за собой».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Произнести мечтательным голосом: «Вот если бы ты был волшебником, и смог бы наколдовать порядок на столе…»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7.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 Вместо рассерженного: «Не мешай!»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Сказать: «Иди, поиграй немного сам. А когда я освобожусь, мы устроим мини-праздник.»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8.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недовольного: «Не капризничай, пиратская футболка в стирке, надевай ту, которая есть».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Примирить с неприятностью: «Смотри-ка, а вот родственница твоей пиратской футболки. Давай ее наденем?»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9.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риторического: «Ляжешь ты, наконец, спать!»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lastRenderedPageBreak/>
        <w:t>Поинтересоваться: «Показать тебе хитрый способ укрывания одеялом?»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10.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злого: «По попе захотел?»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Выпустить пар: «Интересно, кому это я сейчас уши оторву и шею намылю?»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11.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 xml:space="preserve"> Вместо бессильного: «Чтобы я </w:t>
      </w:r>
      <w:proofErr w:type="gramStart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никаких</w:t>
      </w:r>
      <w:proofErr w:type="gramEnd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«не хочу» не слышала!»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 xml:space="preserve">Неожиданно закричать: «Ой, смотри, </w:t>
      </w:r>
      <w:proofErr w:type="spellStart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капризка</w:t>
      </w:r>
      <w:proofErr w:type="spellEnd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 xml:space="preserve"> прибежал. Лови, лови его, чтобы он нам настроение не портил!»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12.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нудного: «Сколько раз повторять»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Сказать таинственным шепотом: «Раз-два-три, передаю секретную информацию</w:t>
      </w:r>
      <w:proofErr w:type="gramStart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… П</w:t>
      </w:r>
      <w:proofErr w:type="gramEnd"/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овторите, как слышали».</w:t>
      </w:r>
    </w:p>
    <w:p w:rsidR="007B5C87" w:rsidRPr="005657E9" w:rsidRDefault="007B5C87" w:rsidP="007B5C87">
      <w:pPr>
        <w:shd w:val="clear" w:color="auto" w:fill="FFFFFF"/>
        <w:spacing w:before="15" w:after="300" w:line="240" w:lineRule="auto"/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</w:pPr>
      <w:r w:rsidRPr="005657E9">
        <w:rPr>
          <w:rFonts w:ascii="PT Sans Caption" w:eastAsia="Times New Roman" w:hAnsi="PT Sans Caption" w:cs="Times New Roman"/>
          <w:b/>
          <w:bCs/>
          <w:color w:val="215868" w:themeColor="accent5" w:themeShade="80"/>
          <w:sz w:val="28"/>
          <w:szCs w:val="28"/>
          <w:lang w:eastAsia="ru-RU"/>
        </w:rPr>
        <w:t>13.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t> Вместо менторского: «Руки помыл?»</w:t>
      </w:r>
      <w:r w:rsidRPr="005657E9">
        <w:rPr>
          <w:rFonts w:ascii="PT Sans Caption" w:eastAsia="Times New Roman" w:hAnsi="PT Sans Caption" w:cs="Times New Roman"/>
          <w:color w:val="215868" w:themeColor="accent5" w:themeShade="80"/>
          <w:sz w:val="28"/>
          <w:szCs w:val="28"/>
          <w:lang w:eastAsia="ru-RU"/>
        </w:rPr>
        <w:br/>
        <w:t>Предложить: «Спорим, что вода с твоих рук потечет черная?»</w:t>
      </w:r>
    </w:p>
    <w:p w:rsidR="007B5C87" w:rsidRPr="005657E9" w:rsidRDefault="007B5C87" w:rsidP="00EF007F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sectPr w:rsidR="007B5C87" w:rsidRPr="005657E9" w:rsidSect="002D3CD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83"/>
    <w:multiLevelType w:val="hybridMultilevel"/>
    <w:tmpl w:val="EEBE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CD9"/>
    <w:rsid w:val="002D3CD9"/>
    <w:rsid w:val="0033195B"/>
    <w:rsid w:val="00453275"/>
    <w:rsid w:val="004A03AD"/>
    <w:rsid w:val="004A5E74"/>
    <w:rsid w:val="005657E9"/>
    <w:rsid w:val="005A2989"/>
    <w:rsid w:val="005E28A1"/>
    <w:rsid w:val="007B5C87"/>
    <w:rsid w:val="009D1F91"/>
    <w:rsid w:val="00B46A49"/>
    <w:rsid w:val="00B8745F"/>
    <w:rsid w:val="00D96A2D"/>
    <w:rsid w:val="00EF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0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0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2018-01-12T10:42:00Z</cp:lastPrinted>
  <dcterms:created xsi:type="dcterms:W3CDTF">2018-01-12T10:23:00Z</dcterms:created>
  <dcterms:modified xsi:type="dcterms:W3CDTF">2018-01-18T06:24:00Z</dcterms:modified>
</cp:coreProperties>
</file>