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9A" w:rsidRPr="000F649A" w:rsidRDefault="000F649A" w:rsidP="000F649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F649A">
        <w:rPr>
          <w:rFonts w:ascii="Times New Roman" w:hAnsi="Times New Roman" w:cs="Times New Roman"/>
          <w:b/>
          <w:i/>
          <w:color w:val="FF0000"/>
          <w:sz w:val="36"/>
          <w:szCs w:val="36"/>
        </w:rPr>
        <w:t>МДОУ «Детский сад №95»</w:t>
      </w:r>
    </w:p>
    <w:p w:rsidR="000F649A" w:rsidRPr="000F649A" w:rsidRDefault="000F649A" w:rsidP="000F649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F649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Консультация для родителей по теме </w:t>
      </w:r>
    </w:p>
    <w:p w:rsidR="000F649A" w:rsidRPr="000F649A" w:rsidRDefault="000F649A" w:rsidP="000F649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F649A">
        <w:rPr>
          <w:rFonts w:ascii="Times New Roman" w:hAnsi="Times New Roman" w:cs="Times New Roman"/>
          <w:b/>
          <w:i/>
          <w:color w:val="FF0000"/>
          <w:sz w:val="36"/>
          <w:szCs w:val="36"/>
        </w:rPr>
        <w:t>«Знакомство детей раннего возраста с геометрической формой»</w:t>
      </w:r>
    </w:p>
    <w:p w:rsidR="000F649A" w:rsidRDefault="00860245">
      <w:pPr>
        <w:rPr>
          <w:rFonts w:ascii="Times New Roman" w:hAnsi="Times New Roman" w:cs="Times New Roman"/>
          <w:sz w:val="28"/>
          <w:szCs w:val="28"/>
        </w:rPr>
      </w:pPr>
      <w:r w:rsidRPr="000F649A">
        <w:rPr>
          <w:rFonts w:ascii="Times New Roman" w:hAnsi="Times New Roman" w:cs="Times New Roman"/>
          <w:sz w:val="28"/>
          <w:szCs w:val="28"/>
        </w:rPr>
        <w:t>С самого рождения ребенок может видеть, улавливать звуки, но его необходимо систематически учить рассматривать, слушать и понимать то, что он воспринимает. Механизм восприятия готов, но пользоваться им ребенок еще только учится. На протяжении детства ребенок все более точно начинает оценивать цвет и форму окружающих объектов, их вес, величину, температуру, свойства поверхности и др. Играя, рисуя, конструируя, выкладывая мозаику, делая аппликации, ребенок незаметно для себя усваивает сенсорные эталоны – представления об основных разновидностях свойств и отношений, которые возникли в ходе исторического развития человечества и используются людьми в качестве образцов, мерок. Первые представления о форме, размерах и взаимном положении предметов в пространстве, дети накапливают в процессе игр - они манипулируют предметами, рассматривают, рисуют, лепят, конструируют и постепенно вычленяют среди других свойств их форму. Экспериментальные данные Л.А. Венгера показали, что возможностью различать геометрические фигуры обладают дети 3-4 месяцев. Сосредоточение взгляда на новой фигуре – свидетельство этому. Вначале дети воспринимают неизвестные им геометрические фигуры как обычные предметы, называя их именами этих предметов: -цилиндр – стаканом, столбиком, -овал – яичком, -треугольник – парусом или крышей, -прямоугольник – окошечком и т.п. Под обучающим воздействием взрослых восприятие геометрических фигур постепенно перестраивается. Дети уже не отождествляют их с предметами, а лишь сравнивают: цилиндр – как стакан, треугольник – как крыша и т.п. И, наконец, геометрические фигуры начинают восприниматься детьми как эталоны, с помощью которых познание структуры предмета, его формы и размера осуществляется не только в процессе восприятия той или иной формы зрением, но и путем активного осязания, ощупывания ее под контролем зрения и обозначения словом. Особенности формирования представлений о геометрических фигурах и форме предметов у детей раннего возраста В этом возрасте детей учат различать и правильно называть геометрические фигуры круг и квадрат. Каждая фигура познается в сравнении с другой.</w:t>
      </w:r>
    </w:p>
    <w:p w:rsidR="000F649A" w:rsidRDefault="00860245">
      <w:pPr>
        <w:rPr>
          <w:rFonts w:ascii="Times New Roman" w:hAnsi="Times New Roman" w:cs="Times New Roman"/>
          <w:sz w:val="28"/>
          <w:szCs w:val="28"/>
        </w:rPr>
      </w:pPr>
      <w:r w:rsidRPr="000F649A">
        <w:rPr>
          <w:rFonts w:ascii="Times New Roman" w:hAnsi="Times New Roman" w:cs="Times New Roman"/>
          <w:sz w:val="28"/>
          <w:szCs w:val="28"/>
        </w:rPr>
        <w:lastRenderedPageBreak/>
        <w:t xml:space="preserve"> Взрослый показывает фигуру, называет ее, просит детей взять в руки такую же. Затем организуются действия детей с данными фигурами: прокатить круг, поставить, положить квадрат, проверить, будет ли он катиться. Аналогичные действия дети выполняют с фигурами другого цвета и размера. На последующих занятиях организуется система упражнений с целью закрепления у детей умений различать и правильно называть геометрические фигуры: а) упражнения на выбор по образцу: «Дай (принеси, покажи, положи) такую же». Применение образца может быть вариативным: акцентируется только форма фигуры, не обращается внимание на ее цвет и размер; рассматриваются фигуры определенного цвета, определенного размера и фигура определенного цвета и размера; б) упражнения на выбор по словам: «Дай (принеси, покажи, положи, собери) круги» и т.п.; в вариантах упражнений могут содержаться указания на выбор фигуры определенного цвета и размера; в) упражнения в форме дидактических и подвижных игр: «Что это?», «Чудесный мешочек», «Чего не стало?», «Найди свой домик» и др. В заключение проводятся два-три упражнения на распознавание и обозначение словами фигур («Дай мишке круг, а петрушку квадрат»; «На верхнюю полоску положите один квадрат, а на нижнюю много кругов» и т.п.). </w:t>
      </w:r>
    </w:p>
    <w:p w:rsidR="000F649A" w:rsidRDefault="00860245">
      <w:pPr>
        <w:rPr>
          <w:rFonts w:ascii="Times New Roman" w:hAnsi="Times New Roman" w:cs="Times New Roman"/>
          <w:sz w:val="28"/>
          <w:szCs w:val="28"/>
        </w:rPr>
      </w:pPr>
      <w:r w:rsidRPr="000F649A">
        <w:rPr>
          <w:rFonts w:ascii="Times New Roman" w:hAnsi="Times New Roman" w:cs="Times New Roman"/>
          <w:sz w:val="28"/>
          <w:szCs w:val="28"/>
        </w:rPr>
        <w:t xml:space="preserve">Игры на развитие геометрического представления дошкольников в домашних условиях </w:t>
      </w:r>
    </w:p>
    <w:p w:rsidR="000F649A" w:rsidRPr="000F649A" w:rsidRDefault="00860245" w:rsidP="000F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49A">
        <w:rPr>
          <w:rFonts w:ascii="Times New Roman" w:hAnsi="Times New Roman" w:cs="Times New Roman"/>
          <w:sz w:val="28"/>
          <w:szCs w:val="28"/>
        </w:rPr>
        <w:t>Игра «. Подбери по величине»</w:t>
      </w:r>
    </w:p>
    <w:p w:rsidR="000F649A" w:rsidRDefault="00860245" w:rsidP="000F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49A">
        <w:rPr>
          <w:rFonts w:ascii="Times New Roman" w:hAnsi="Times New Roman" w:cs="Times New Roman"/>
          <w:sz w:val="28"/>
          <w:szCs w:val="28"/>
        </w:rPr>
        <w:t xml:space="preserve"> Цель: Развитие умения классифицировать геометрические фигуры по одному признаку (размер). </w:t>
      </w:r>
    </w:p>
    <w:p w:rsidR="000F649A" w:rsidRDefault="00860245" w:rsidP="000F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49A">
        <w:rPr>
          <w:rFonts w:ascii="Times New Roman" w:hAnsi="Times New Roman" w:cs="Times New Roman"/>
          <w:sz w:val="28"/>
          <w:szCs w:val="28"/>
        </w:rPr>
        <w:t xml:space="preserve">Материал: Геометрические фигуры (квадраты, прямоугольники, круги и т.д.) двух размеров - большие и маленькие. </w:t>
      </w:r>
    </w:p>
    <w:p w:rsidR="000F649A" w:rsidRDefault="00860245" w:rsidP="000F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49A">
        <w:rPr>
          <w:rFonts w:ascii="Times New Roman" w:hAnsi="Times New Roman" w:cs="Times New Roman"/>
          <w:sz w:val="28"/>
          <w:szCs w:val="28"/>
        </w:rPr>
        <w:t>Содержание игры: Взрослый кладет на стол два круга. Около большого круга ребенок кладут большие фигуры. Около маленького круга - маленькие.</w:t>
      </w:r>
    </w:p>
    <w:p w:rsidR="000F649A" w:rsidRDefault="00860245" w:rsidP="000F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49A">
        <w:rPr>
          <w:rFonts w:ascii="Times New Roman" w:hAnsi="Times New Roman" w:cs="Times New Roman"/>
          <w:sz w:val="28"/>
          <w:szCs w:val="28"/>
        </w:rPr>
        <w:t xml:space="preserve"> 2. Игра «Чудесный мешочек» Хорошо знакома дошкольникам. Она позволяет обследовать геометрическую форму предметов, упражняться в различении форм. В мешочке находятся предметы разных геометрических фигур. Ребенок обследует их, ощупывает и называет фигуру которую хочет показать. Усложнить задание можно, если взрослый дает задание найти в мешочке какую-то конкретную фигуру. При этом ребенок последовательно обследует несколько фигур, пока не отыщет нужную. Этот вариант задания выполняется медленнее. </w:t>
      </w:r>
    </w:p>
    <w:p w:rsidR="000F649A" w:rsidRDefault="00860245" w:rsidP="000F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49A">
        <w:rPr>
          <w:rFonts w:ascii="Times New Roman" w:hAnsi="Times New Roman" w:cs="Times New Roman"/>
          <w:sz w:val="28"/>
          <w:szCs w:val="28"/>
        </w:rPr>
        <w:lastRenderedPageBreak/>
        <w:t xml:space="preserve">3. Игра «Найди такой же» Перед ребёнком лежат карточки, на которых изображены три- четыре различные геометрические фигуры. Взрослый показывает свою карточку (или называет, перечисляет Фигуры на карточке). Ребенок должен найти такую же карточку и поднять ее. </w:t>
      </w:r>
    </w:p>
    <w:p w:rsidR="000F649A" w:rsidRDefault="00860245" w:rsidP="000F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49A">
        <w:rPr>
          <w:rFonts w:ascii="Times New Roman" w:hAnsi="Times New Roman" w:cs="Times New Roman"/>
          <w:sz w:val="28"/>
          <w:szCs w:val="28"/>
        </w:rPr>
        <w:t xml:space="preserve">4. Игра «Запомни фигуры» На столе в произвольном порядке расположены различные геометрические фигуры. Ребёнок рассматривает и запоминает их. Взрослый считает до трех и закрывает фигуры. Ребёнку предлагают назвать как можно больше фигур, размещенных на столе. Продолжая игру, ведущий меняет количество фигур. </w:t>
      </w:r>
    </w:p>
    <w:p w:rsidR="000F649A" w:rsidRPr="000F649A" w:rsidRDefault="000F649A" w:rsidP="000F649A">
      <w:pPr>
        <w:rPr>
          <w:lang w:eastAsia="ru-RU"/>
        </w:rPr>
      </w:pPr>
    </w:p>
    <w:p w:rsidR="000F649A" w:rsidRPr="000F649A" w:rsidRDefault="000F649A" w:rsidP="000F649A">
      <w:pPr>
        <w:rPr>
          <w:lang w:eastAsia="ru-RU"/>
        </w:rPr>
      </w:pPr>
    </w:p>
    <w:p w:rsidR="000F649A" w:rsidRPr="000F649A" w:rsidRDefault="000F649A" w:rsidP="000F649A">
      <w:pPr>
        <w:rPr>
          <w:lang w:eastAsia="ru-RU"/>
        </w:rPr>
      </w:pPr>
    </w:p>
    <w:p w:rsidR="000F649A" w:rsidRPr="000F649A" w:rsidRDefault="000F649A" w:rsidP="000F649A">
      <w:pPr>
        <w:rPr>
          <w:lang w:eastAsia="ru-RU"/>
        </w:rPr>
      </w:pPr>
    </w:p>
    <w:p w:rsidR="000F649A" w:rsidRPr="000F649A" w:rsidRDefault="000F649A" w:rsidP="000F649A">
      <w:pPr>
        <w:rPr>
          <w:lang w:eastAsia="ru-RU"/>
        </w:rPr>
      </w:pPr>
    </w:p>
    <w:p w:rsidR="000F649A" w:rsidRDefault="000F649A" w:rsidP="000F649A">
      <w:pPr>
        <w:rPr>
          <w:lang w:eastAsia="ru-RU"/>
        </w:rPr>
      </w:pPr>
    </w:p>
    <w:p w:rsidR="000F649A" w:rsidRDefault="000F649A" w:rsidP="000F649A">
      <w:pPr>
        <w:rPr>
          <w:lang w:eastAsia="ru-RU"/>
        </w:rPr>
      </w:pPr>
    </w:p>
    <w:p w:rsidR="000F649A" w:rsidRDefault="000F649A" w:rsidP="000F649A">
      <w:pPr>
        <w:rPr>
          <w:lang w:eastAsia="ru-RU"/>
        </w:rPr>
      </w:pPr>
    </w:p>
    <w:p w:rsidR="000F649A" w:rsidRDefault="000F649A" w:rsidP="000F649A">
      <w:pPr>
        <w:rPr>
          <w:lang w:eastAsia="ru-RU"/>
        </w:rPr>
      </w:pPr>
    </w:p>
    <w:p w:rsidR="000F649A" w:rsidRDefault="000F649A" w:rsidP="000F649A">
      <w:pPr>
        <w:rPr>
          <w:lang w:eastAsia="ru-RU"/>
        </w:rPr>
      </w:pPr>
    </w:p>
    <w:p w:rsidR="000F649A" w:rsidRDefault="000F649A" w:rsidP="000F649A">
      <w:pPr>
        <w:rPr>
          <w:lang w:eastAsia="ru-RU"/>
        </w:rPr>
      </w:pPr>
    </w:p>
    <w:p w:rsidR="000F649A" w:rsidRDefault="000F649A" w:rsidP="000F649A">
      <w:pPr>
        <w:rPr>
          <w:lang w:eastAsia="ru-RU"/>
        </w:rPr>
      </w:pPr>
    </w:p>
    <w:p w:rsidR="000F649A" w:rsidRDefault="000F649A" w:rsidP="000F649A">
      <w:pPr>
        <w:rPr>
          <w:lang w:eastAsia="ru-RU"/>
        </w:rPr>
      </w:pPr>
    </w:p>
    <w:p w:rsidR="000F649A" w:rsidRDefault="000F649A" w:rsidP="000F649A">
      <w:pPr>
        <w:rPr>
          <w:lang w:eastAsia="ru-RU"/>
        </w:rPr>
      </w:pPr>
    </w:p>
    <w:p w:rsidR="000F649A" w:rsidRDefault="000F649A" w:rsidP="000F649A">
      <w:pPr>
        <w:rPr>
          <w:lang w:eastAsia="ru-RU"/>
        </w:rPr>
      </w:pPr>
    </w:p>
    <w:p w:rsidR="000F649A" w:rsidRDefault="000F649A" w:rsidP="000F649A">
      <w:pPr>
        <w:rPr>
          <w:lang w:eastAsia="ru-RU"/>
        </w:rPr>
      </w:pPr>
    </w:p>
    <w:p w:rsidR="000F649A" w:rsidRDefault="000F649A" w:rsidP="000F649A">
      <w:pPr>
        <w:rPr>
          <w:lang w:eastAsia="ru-RU"/>
        </w:rPr>
      </w:pPr>
    </w:p>
    <w:p w:rsidR="000F649A" w:rsidRDefault="000F649A" w:rsidP="000F649A">
      <w:pPr>
        <w:rPr>
          <w:lang w:eastAsia="ru-RU"/>
        </w:rPr>
      </w:pPr>
    </w:p>
    <w:p w:rsidR="000F649A" w:rsidRPr="00743274" w:rsidRDefault="000F649A" w:rsidP="000F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</w:p>
    <w:p w:rsidR="000F649A" w:rsidRPr="00743274" w:rsidRDefault="000F649A" w:rsidP="000F6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Подготовила: Оганнисян Г.С.</w:t>
      </w:r>
    </w:p>
    <w:p w:rsidR="000F649A" w:rsidRPr="00743274" w:rsidRDefault="000F649A" w:rsidP="000F6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Воспитатель МДОУ «Детский сад № 95»</w:t>
      </w:r>
    </w:p>
    <w:p w:rsidR="000F649A" w:rsidRPr="00743274" w:rsidRDefault="000F649A" w:rsidP="000F6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По материалам ин</w:t>
      </w:r>
      <w:r>
        <w:rPr>
          <w:rFonts w:ascii="Times New Roman" w:hAnsi="Times New Roman" w:cs="Times New Roman"/>
          <w:sz w:val="28"/>
          <w:szCs w:val="28"/>
        </w:rPr>
        <w:t>тернет -</w:t>
      </w:r>
      <w:r w:rsidR="00431DD1">
        <w:rPr>
          <w:rFonts w:ascii="Times New Roman" w:hAnsi="Times New Roman" w:cs="Times New Roman"/>
          <w:sz w:val="28"/>
          <w:szCs w:val="28"/>
        </w:rPr>
        <w:t xml:space="preserve"> ресурсов Ярославль 2022</w:t>
      </w:r>
      <w:bookmarkStart w:id="0" w:name="_GoBack"/>
      <w:bookmarkEnd w:id="0"/>
    </w:p>
    <w:p w:rsidR="0083742E" w:rsidRPr="000F649A" w:rsidRDefault="0083742E" w:rsidP="000F649A">
      <w:pPr>
        <w:tabs>
          <w:tab w:val="left" w:pos="4170"/>
        </w:tabs>
        <w:rPr>
          <w:lang w:eastAsia="ru-RU"/>
        </w:rPr>
      </w:pPr>
    </w:p>
    <w:sectPr w:rsidR="0083742E" w:rsidRPr="000F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070"/>
    <w:multiLevelType w:val="hybridMultilevel"/>
    <w:tmpl w:val="F26A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B4"/>
    <w:rsid w:val="000F649A"/>
    <w:rsid w:val="00431DD1"/>
    <w:rsid w:val="0083742E"/>
    <w:rsid w:val="00860245"/>
    <w:rsid w:val="00F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49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49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2023-12-03T13:20:00Z</dcterms:created>
  <dcterms:modified xsi:type="dcterms:W3CDTF">2024-02-11T08:41:00Z</dcterms:modified>
</cp:coreProperties>
</file>