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9" w:type="dxa"/>
        <w:tblBorders>
          <w:top w:val="double" w:sz="1" w:space="0" w:color="001F5F"/>
          <w:left w:val="double" w:sz="1" w:space="0" w:color="001F5F"/>
          <w:bottom w:val="double" w:sz="1" w:space="0" w:color="001F5F"/>
          <w:right w:val="double" w:sz="1" w:space="0" w:color="001F5F"/>
          <w:insideH w:val="double" w:sz="1" w:space="0" w:color="001F5F"/>
          <w:insideV w:val="double" w:sz="1" w:space="0" w:color="001F5F"/>
        </w:tblBorders>
        <w:tblLayout w:type="fixed"/>
        <w:tblLook w:val="01E0"/>
      </w:tblPr>
      <w:tblGrid>
        <w:gridCol w:w="6420"/>
        <w:gridCol w:w="4551"/>
      </w:tblGrid>
      <w:tr w:rsidR="00BC76E4" w:rsidTr="00A865C5">
        <w:trPr>
          <w:trHeight w:val="851"/>
        </w:trPr>
        <w:tc>
          <w:tcPr>
            <w:tcW w:w="6420" w:type="dxa"/>
            <w:tcBorders>
              <w:bottom w:val="nil"/>
              <w:right w:val="single" w:sz="8" w:space="0" w:color="A6A6A6"/>
            </w:tcBorders>
          </w:tcPr>
          <w:p w:rsidR="00BC76E4" w:rsidRDefault="00BC76E4">
            <w:pPr>
              <w:pStyle w:val="TableParagraph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4551" w:type="dxa"/>
            <w:tcBorders>
              <w:top w:val="double" w:sz="1" w:space="0" w:color="A6A6A6"/>
              <w:left w:val="single" w:sz="8" w:space="0" w:color="A6A6A6"/>
              <w:bottom w:val="single" w:sz="8" w:space="0" w:color="A6A6A6"/>
              <w:right w:val="double" w:sz="1" w:space="0" w:color="A6A6A6"/>
            </w:tcBorders>
          </w:tcPr>
          <w:p w:rsidR="00BC76E4" w:rsidRDefault="00E95A48" w:rsidP="00A865C5">
            <w:pPr>
              <w:pStyle w:val="TableParagraph"/>
              <w:spacing w:before="97" w:line="276" w:lineRule="auto"/>
              <w:ind w:left="1386" w:right="399" w:hanging="1045"/>
              <w:jc w:val="lef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A865C5">
              <w:rPr>
                <w:sz w:val="24"/>
              </w:rPr>
              <w:t>Гуминюк</w:t>
            </w:r>
            <w:proofErr w:type="spellEnd"/>
            <w:r w:rsidR="00A865C5">
              <w:rPr>
                <w:sz w:val="24"/>
              </w:rPr>
              <w:t xml:space="preserve"> С.А.</w:t>
            </w:r>
          </w:p>
        </w:tc>
      </w:tr>
      <w:tr w:rsidR="00BC76E4" w:rsidTr="00A865C5">
        <w:trPr>
          <w:trHeight w:val="14776"/>
        </w:trPr>
        <w:tc>
          <w:tcPr>
            <w:tcW w:w="10971" w:type="dxa"/>
            <w:gridSpan w:val="2"/>
            <w:tcBorders>
              <w:top w:val="nil"/>
            </w:tcBorders>
          </w:tcPr>
          <w:p w:rsidR="00BC76E4" w:rsidRDefault="00E95A48">
            <w:pPr>
              <w:pStyle w:val="TableParagraph"/>
              <w:spacing w:before="105"/>
              <w:ind w:left="661" w:firstLine="0"/>
              <w:jc w:val="lef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«Профессиональная</w:t>
            </w:r>
            <w:r>
              <w:rPr>
                <w:b/>
                <w:color w:val="FF0000"/>
                <w:spacing w:val="-8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ориентация</w:t>
            </w:r>
            <w:r>
              <w:rPr>
                <w:b/>
                <w:color w:val="FF0000"/>
                <w:spacing w:val="-4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детей</w:t>
            </w:r>
            <w:r>
              <w:rPr>
                <w:b/>
                <w:color w:val="FF0000"/>
                <w:spacing w:val="-7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в</w:t>
            </w:r>
            <w:r>
              <w:rPr>
                <w:b/>
                <w:color w:val="FF0000"/>
                <w:spacing w:val="-5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дошкольном</w:t>
            </w:r>
            <w:r>
              <w:rPr>
                <w:b/>
                <w:color w:val="FF0000"/>
                <w:spacing w:val="-6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образовании»</w:t>
            </w:r>
          </w:p>
          <w:p w:rsidR="00BC76E4" w:rsidRDefault="00E95A48">
            <w:pPr>
              <w:pStyle w:val="TableParagraph"/>
              <w:spacing w:before="232"/>
              <w:ind w:right="337"/>
              <w:rPr>
                <w:sz w:val="24"/>
              </w:rPr>
            </w:pPr>
            <w:r>
              <w:rPr>
                <w:sz w:val="24"/>
              </w:rPr>
              <w:t>Что такое профессиональная ориентация? Это система 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 особенности ребенка в детском возрасте можно прогнозировать его личностный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 в том или ином виде деятельности. Мы можем расширить выбор ребенка, дав</w:t>
            </w:r>
            <w:r>
              <w:rPr>
                <w:sz w:val="24"/>
              </w:rPr>
              <w:t xml:space="preserve"> ему 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 либо конкретной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BC76E4" w:rsidRDefault="00E95A48">
            <w:pPr>
              <w:pStyle w:val="TableParagraph"/>
              <w:spacing w:before="1"/>
              <w:ind w:right="3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непрерывной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широким выбором профессий.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знания помогают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расширить свои познания о работе родителей, бабушек и дедушек, поближе познакомиться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местом мамы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 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BC76E4" w:rsidRDefault="00E95A48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Сейчас так много различных профессий, что можно растеряться при их выборе.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науки и техники способствует появлению новых видов деятельности и вносит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сложившиеся специальности.</w:t>
            </w:r>
          </w:p>
          <w:p w:rsidR="00BC76E4" w:rsidRDefault="00E95A48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самоопределении начинает возникать только в старших классах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необходимостью выбрать ребенку сферу дальнейшего образования. Однак</w:t>
            </w:r>
            <w:r>
              <w:rPr>
                <w:sz w:val="24"/>
              </w:rPr>
              <w:t>о к этому его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сада.</w:t>
            </w:r>
          </w:p>
          <w:p w:rsidR="00BC76E4" w:rsidRDefault="00E95A48">
            <w:pPr>
              <w:pStyle w:val="TableParagraph"/>
              <w:spacing w:before="1"/>
              <w:ind w:right="337"/>
              <w:rPr>
                <w:sz w:val="24"/>
              </w:rPr>
            </w:pPr>
            <w:r>
              <w:rPr>
                <w:sz w:val="24"/>
              </w:rPr>
              <w:t>Профориентация дошкольников – это новое, малоизученное направление в психологии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</w:t>
            </w:r>
            <w:r>
              <w:rPr>
                <w:sz w:val="24"/>
              </w:rPr>
              <w:t>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 особенностей темперамента и характера, от воспитания ребенка и привития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C76E4" w:rsidRDefault="00E95A48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К выбору своей будущей профессии, нужно серьезно готовить ребенка. Ему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вырастет.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 более разнообразна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богата она будет,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легче ему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 свой</w:t>
            </w:r>
            <w:r>
              <w:rPr>
                <w:sz w:val="24"/>
              </w:rPr>
              <w:t xml:space="preserve"> решающий выбор, который определит его жизнь. У человека все закладывается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 и профессиональная направленность в том числе. Раннее начало подготовки ребенка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будущей профессии заключается не в навязывании ребенку того, кем он должен стать,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мнению родителей (потому что, к примеру, многие в роду работают в этой сфере), а в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познакомить ребенка с различными видами труда, чтобы облегчить ему самостоятельный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 в дальнейшем. Необходимо развить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него веру в свои силы, путем поддер</w:t>
            </w:r>
            <w:r>
              <w:rPr>
                <w:sz w:val="24"/>
              </w:rPr>
              <w:t>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начинаний будь то в творчестве, спорте, технике и т.д. Чем больше разных умений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приобретет ребенок в детстве, тем лучше он будет знать, и оценивать свои возможности в </w:t>
            </w:r>
            <w:proofErr w:type="gramStart"/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старшем</w:t>
            </w:r>
            <w:proofErr w:type="gramEnd"/>
            <w:r>
              <w:rPr>
                <w:sz w:val="24"/>
              </w:rPr>
              <w:t xml:space="preserve"> возрасте. К примеру, если ваш кроха мечтает работать на з</w:t>
            </w:r>
            <w:r>
              <w:rPr>
                <w:sz w:val="24"/>
              </w:rPr>
              <w:t>аводе игрушек, то не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отговаривать. Просто поговорите с ним о том, как он представляет себе эту работу,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привлекает его в этой сфере деятельности, какими качествами и знаниями нужно обладать,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 выявить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BC76E4" w:rsidRDefault="00E95A48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непростая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разностороннее развитие ребенка раннего возраста даст ему возможность найти во взрослой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 приносить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радост</w:t>
            </w:r>
            <w:r>
              <w:rPr>
                <w:sz w:val="24"/>
              </w:rPr>
              <w:t>ь.</w:t>
            </w:r>
          </w:p>
        </w:tc>
      </w:tr>
    </w:tbl>
    <w:p w:rsidR="00E95A48" w:rsidRDefault="00E95A48"/>
    <w:sectPr w:rsidR="00E95A48" w:rsidSect="00BC76E4">
      <w:type w:val="continuous"/>
      <w:pgSz w:w="11910" w:h="16840"/>
      <w:pgMar w:top="48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76E4"/>
    <w:rsid w:val="00A865C5"/>
    <w:rsid w:val="00BC76E4"/>
    <w:rsid w:val="00E9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6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6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BC76E4"/>
  </w:style>
  <w:style w:type="paragraph" w:customStyle="1" w:styleId="TableParagraph">
    <w:name w:val="Table Paragraph"/>
    <w:basedOn w:val="a"/>
    <w:uiPriority w:val="1"/>
    <w:qFormat/>
    <w:rsid w:val="00BC76E4"/>
    <w:pPr>
      <w:ind w:left="630" w:firstLine="56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2</cp:revision>
  <dcterms:created xsi:type="dcterms:W3CDTF">2024-02-07T10:25:00Z</dcterms:created>
  <dcterms:modified xsi:type="dcterms:W3CDTF">2024-02-07T13:45:00Z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2016-03-06T00:00:00Z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2024-02-07T00:00:00Z</vt:filetime>
  </property>
</Properties>
</file>